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5"/>
    <w:p>
      <w:pPr>
        <w:pStyle w:val="Heading1"/>
      </w:pPr>
      <w:r>
        <w:t xml:space="preserve">Homiletics Analysis: Jeremiah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15 belongs to the larger confessional unit running through chapters 11–20, often called Jeremiah’s</w:t>
      </w:r>
      <w:r>
        <w:t xml:space="preserve"> </w:t>
      </w:r>
      <w:r>
        <w:t xml:space="preserve">“Laments”</w:t>
      </w:r>
      <w:r>
        <w:t xml:space="preserve"> </w:t>
      </w:r>
      <w:r>
        <w:t xml:space="preserve">or</w:t>
      </w:r>
      <w:r>
        <w:t xml:space="preserve"> </w:t>
      </w:r>
      <w:r>
        <w:t xml:space="preserve">“Confessions.”</w:t>
      </w:r>
      <w:r>
        <w:t xml:space="preserve"> </w:t>
      </w:r>
      <w:r>
        <w:t xml:space="preserve">This section alternates between divine oracles of judgment and Jeremiah’s intensely personal prayers of complaint, protest, and anguish. The broader unit traces the prophet’s progressive suffering under the weight of his call — rejection by his own people, persecution by his neighbors and family, and a deepening crisis of faith. Chapter 15 occupies a pivotal position: it contains not only one of God’s most severe announcements of irreversible judgment (vv. 1–9) but also Jeremiah’s most daring protest against God (vv. 10–18) and God’s most demanding response to him (vv. 19–21). The chapter functions as both a theological marker — the finality of judgment is now sealed — and a pastoral confrontation — the prophet himself must not abandon the calling he resents.</w:t>
      </w:r>
    </w:p>
    <w:p>
      <w:pPr>
        <w:pStyle w:val="BodyText"/>
      </w:pPr>
      <w:r>
        <w:rPr>
          <w:b/>
          <w:bCs/>
        </w:rPr>
        <w:t xml:space="preserve">This Text — Content:</w:t>
      </w:r>
      <w:r>
        <w:t xml:space="preserve"> </w:t>
      </w:r>
      <w:r>
        <w:t xml:space="preserve">The chapter opens with God’s categorical rejection of any intercession for Judah, even from figures of towering intercessory authority (Moses and Samuel, v. 1). What follows is a relentless announcement: four forms of destruction (v. 2), exile and abandonment (vv. 3–4), the withdrawal of God’s compassion (vv. 5–6), the scattering and bereavement of the nation (vv. 7–9). The second movement (vv. 10–18) shifts abruptly to Jeremiah’s personal lament — he curses the day of his birth, protests the suffering his faithful ministry has brought him, questions whether God has become unreliable to him (v. 18:</w:t>
      </w:r>
      <w:r>
        <w:t xml:space="preserve"> </w:t>
      </w:r>
      <w:r>
        <w:t xml:space="preserve">“Will you be to me like a deceptive brook, like waters that fail?”</w:t>
      </w:r>
      <w:r>
        <w:t xml:space="preserve">), and pleads for vindication. God’s response in vv. 19–21 is both a rebuke and a recommissioning: Jeremiah must repent of his complaint, return to his prophetic function, and trust God’s renewed promise of protection — the same promises given at his original call in chapter 1.</w:t>
      </w:r>
    </w:p>
    <w:p>
      <w:pPr>
        <w:pStyle w:val="BodyText"/>
      </w:pPr>
      <w:r>
        <w:rPr>
          <w:b/>
          <w:bCs/>
        </w:rPr>
        <w:t xml:space="preserve">This Text — Intent:</w:t>
      </w:r>
      <w:r>
        <w:t xml:space="preserve"> </w:t>
      </w:r>
      <w:r>
        <w:t xml:space="preserve">God is doing two things simultaneously in this chapter. First, He is sealing the verdict on Judah — communicating to Jeremiah, to the nation, and to every reader that there is a point at which prolonged, deliberate covenant rebellion exhausts the intercession of even the greatest saints and crosses over into irreversible consequence. Second, and equally urgently, God is confronting His prophet at the point of his own spiritual failure: Jeremiah’s complaint has moved beyond honest lament into something that verges on accusation against God’s character. God’s intent is to call Jeremiah back — not to easy comfort, but to the demanding posture of one who speaks God’s word rather than his own grievance, and who trusts God’s promises in the absence of felt relief. The combined intent of the chapter is to produce in the reader both a sober fear of hardened covenant unfaithfulness and a searching self-examination about whether one’s own lament before God is honest grief or disguised accusation.</w:t>
      </w:r>
    </w:p>
    <w:p>
      <w:r>
        <w:pict>
          <v:rect style="width:0;height:1.5pt" o:hralign="center" o:hrstd="t" o:hr="t"/>
        </w:pict>
      </w:r>
    </w:p>
    <w:p>
      <w:pPr>
        <w:pStyle w:val="FirstParagraph"/>
      </w:pPr>
      <w:r>
        <w:rPr>
          <w:b/>
          <w:bCs/>
        </w:rPr>
        <w:t xml:space="preserve">Subject Sentence:</w:t>
      </w:r>
      <w:r>
        <w:t xml:space="preserve"> </w:t>
      </w:r>
      <w:r>
        <w:t xml:space="preserve">Judgment on Judah is sealed, and the prophet himself is called back from the edge of bitter accusation against God.</w:t>
      </w:r>
    </w:p>
    <w:p>
      <w:r>
        <w:pict>
          <v:rect style="width:0;height:1.5pt" o:hralign="center" o:hrstd="t" o:hr="t"/>
        </w:pict>
      </w:r>
    </w:p>
    <w:p>
      <w:pPr>
        <w:pStyle w:val="FirstParagraph"/>
      </w:pPr>
      <w:r>
        <w:rPr>
          <w:b/>
          <w:bCs/>
        </w:rPr>
        <w:t xml:space="preserve">Primary Claim:</w:t>
      </w:r>
      <w:r>
        <w:t xml:space="preserve"> </w:t>
      </w:r>
      <w:r>
        <w:t xml:space="preserve">God will not be moved by even the most powerful intercession when a people have chosen persistent rebellion, and He will not allow His prophet — or any servant — to exchange faithful lament for faithless complaint; both the nation and the man must reckon with what extended covenant unfaithfulness costs.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vv. 1–2: Is this absolute or rhetorical?</w:t>
      </w:r>
      <w:r>
        <w:t xml:space="preserve"> </w:t>
      </w:r>
      <w:r>
        <w:t xml:space="preserve">Some interpreters, particularly in pastoral traditions, read God’s rejection of Moses and Samuel as hyperbole — extreme language designed to communicate urgency rather than literal finality. The logic is that the prophets regularly called Israel back from judgment, and God himself elsewhere relents when there is genuine repentance (cf. Jonah). This reading softens the force of the passage in the direction of ongoing mercy.</w:t>
      </w:r>
    </w:p>
    <w:p>
      <w:pPr>
        <w:pStyle w:val="BodyText"/>
      </w:pPr>
      <w:r>
        <w:t xml:space="preserve">The text does not support this softening. The language is deliberate and categorical:</w:t>
      </w:r>
      <w:r>
        <w:t xml:space="preserve"> </w:t>
      </w:r>
      <w:r>
        <w:t xml:space="preserve">“Even if Moses and Samuel were to stand before me, my heart would not go out to this people.”</w:t>
      </w:r>
      <w:r>
        <w:t xml:space="preserve"> </w:t>
      </w:r>
      <w:r>
        <w:t xml:space="preserve">The conditional</w:t>
      </w:r>
      <w:r>
        <w:t xml:space="preserve"> </w:t>
      </w:r>
      <w:r>
        <w:t xml:space="preserve">“even if”</w:t>
      </w:r>
      <w:r>
        <w:t xml:space="preserve"> </w:t>
      </w:r>
      <w:r>
        <w:t xml:space="preserve">with the imperfect is not rhetorical decoration — it is a true condition being denied. God is not saying it would be difficult to hear their intercession; He is saying the time for intercession has passed. This must be read in the context of chapter 7 and chapter 11, where God has already commanded Jeremiah to stop praying for the people. The judgment is irreversible at this stage because the people’s rebellion is irreversible — not because God has become less merciful in character, but because He is perfectly just in consequence. The Reformed reading insists: final judgment is real, and persistent covenant rebellion can and does reach a point of no return within history. This is not a softening text; it is a sobering one.</w:t>
      </w:r>
    </w:p>
    <w:p>
      <w:pPr>
        <w:pStyle w:val="BodyText"/>
      </w:pPr>
      <w:r>
        <w:rPr>
          <w:b/>
          <w:bCs/>
        </w:rPr>
        <w:t xml:space="preserve">Jeremiah’s complaint in vv. 15–18: Faithful lament or sinful accusation?</w:t>
      </w:r>
      <w:r>
        <w:t xml:space="preserve"> </w:t>
      </w:r>
      <w:r>
        <w:t xml:space="preserve">This is the chapter’s sharpest interpretive crux. One reading — common in spirituality-focused and pastoral traditions — treats Jeremiah’s complaint as a model of raw, honest prayer, the kind of prayer Psalms 22 and 88 commend: bringing your full anguish before God without sanitizing it. On this reading, God’s response in v. 19 is primarily encouragement rather than rebuke.</w:t>
      </w:r>
    </w:p>
    <w:p>
      <w:pPr>
        <w:pStyle w:val="BodyText"/>
      </w:pPr>
      <w:r>
        <w:t xml:space="preserve">This reading captures something real but goes too far. The Psalmic lament tradition does commend honesty before God, and Jeremiah clearly stands within it. However, v. 18b —</w:t>
      </w:r>
      <w:r>
        <w:t xml:space="preserve"> </w:t>
      </w:r>
      <w:r>
        <w:t xml:space="preserve">“Will you be to me like a deceptive brook, like waters that fail?”</w:t>
      </w:r>
      <w:r>
        <w:t xml:space="preserve"> </w:t>
      </w:r>
      <w:r>
        <w:t xml:space="preserve">— crosses a line the Psalms themselves do not cross: Jeremiah is not merely crying out in pain, he is calling God’s faithfulness into question, comparing God to a wadi that dries up when you need it most. God’s response in v. 19 opens with</w:t>
      </w:r>
      <w:r>
        <w:t xml:space="preserve"> </w:t>
      </w:r>
      <w:r>
        <w:t xml:space="preserve">“If you repent, I will restore you”</w:t>
      </w:r>
      <w:r>
        <w:t xml:space="preserve"> </w:t>
      </w:r>
      <w:r>
        <w:t xml:space="preserve">(שׁוּב, the same word used for national repentance throughout Jeremiah) — this is not merely encouragement, it is a genuine call to return from a wrong posture. The Reformed reading acknowledges the legitimacy of lament but distinguishes lament from accusation: honest grief brought to God is holy; impugning God’s character from within one’s grief is itself a failure requiring repentance. God does not rebuke Jeremiah for suffering; He rebukes him for the specific form his complaint has taken.</w:t>
      </w:r>
    </w:p>
    <w:p>
      <w:pPr>
        <w:pStyle w:val="BodyText"/>
      </w:pPr>
      <w:r>
        <w:rPr>
          <w:b/>
          <w:bCs/>
        </w:rPr>
        <w:t xml:space="preserve">The recommissioning in vv. 19–21: Conditional or unconditional?</w:t>
      </w:r>
      <w:r>
        <w:t xml:space="preserve"> </w:t>
      </w:r>
      <w:r>
        <w:t xml:space="preserve">Some traditions (particularly Wesleyan-Arminian) read v. 19 as evidence that even a prophet’s calling is contingent on ongoing faithfulness —</w:t>
      </w:r>
      <w:r>
        <w:t xml:space="preserve"> </w:t>
      </w:r>
      <w:r>
        <w:t xml:space="preserve">“if you repent...then I will restore you”</w:t>
      </w:r>
      <w:r>
        <w:t xml:space="preserve"> </w:t>
      </w:r>
      <w:r>
        <w:t xml:space="preserve">is read as a genuine conditionality that qualifies the security of the prophetic calling. The opposite tendency, in some Reformed readings, is to domesticate the conditionality by rushing to the unconditional promise of v. 20–21 and treating the</w:t>
      </w:r>
      <w:r>
        <w:t xml:space="preserve"> </w:t>
      </w:r>
      <w:r>
        <w:t xml:space="preserve">“if”</w:t>
      </w:r>
      <w:r>
        <w:t xml:space="preserve"> </w:t>
      </w:r>
      <w:r>
        <w:t xml:space="preserve">as merely formal.</w:t>
      </w:r>
    </w:p>
    <w:p>
      <w:pPr>
        <w:pStyle w:val="BodyText"/>
      </w:pPr>
      <w:r>
        <w:t xml:space="preserve">The text holds both in tension. The conditionality is real — God is genuinely calling Jeremiah to repent and return to the posture of speaking God’s words rather than his own grievances. But the ultimate promise of God’s protective presence (vv. 20–21, echoing 1:18–19) is grounded in God’s own faithfulness, not Jeremiah’s performance. The structure suggests: the condition governs the prophet’s posture and function; the promise governs his security and ultimate outcome. The Reformed reading properly holds this together: God calls His servants to faithfulness, disciplines them when they stray, and remains sovereign over their final security — neither flattening the call to repentance nor making the promise of protection merely conditional on Jeremiah’s perfection.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32:11–14; Numbers 14:13–20</w:t>
      </w:r>
      <w:r>
        <w:t xml:space="preserve"> </w:t>
      </w:r>
      <w:r>
        <w:t xml:space="preserve">— Moses’s intercession for Israel, referenced directly in v. 1; the text invokes and then supersedes this paradigm, showing that even the greatest intercessory history cannot override God’s justice when the moment of irreversibility has arrived.</w:t>
      </w:r>
    </w:p>
    <w:p>
      <w:pPr>
        <w:numPr>
          <w:ilvl w:val="0"/>
          <w:numId w:val="1001"/>
        </w:numPr>
      </w:pPr>
      <w:r>
        <w:rPr>
          <w:b/>
          <w:bCs/>
        </w:rPr>
        <w:t xml:space="preserve">1 Samuel 7:5–9; 12:19–23</w:t>
      </w:r>
      <w:r>
        <w:t xml:space="preserve"> </w:t>
      </w:r>
      <w:r>
        <w:t xml:space="preserve">— Samuel’s intercessory authority, likewise invoked in v. 1; Samuel’s effectiveness in his own generation underscores how severe it is that even his standing would not avail here — the contrast heightens the finality of the verdict.</w:t>
      </w:r>
    </w:p>
    <w:p>
      <w:pPr>
        <w:numPr>
          <w:ilvl w:val="0"/>
          <w:numId w:val="1001"/>
        </w:numPr>
      </w:pPr>
      <w:r>
        <w:rPr>
          <w:b/>
          <w:bCs/>
        </w:rPr>
        <w:t xml:space="preserve">Psalm 22:1–2; Psalm 88</w:t>
      </w:r>
      <w:r>
        <w:t xml:space="preserve"> </w:t>
      </w:r>
      <w:r>
        <w:t xml:space="preserve">— The Psalmic tradition of lament that stands behind Jeremiah’s complaint, providing the canonical framework within which his prayer must be evaluated; these psalms model genuine lament without impugning God’s character, marking what distinguishes holy complaint from faithless accusation.</w:t>
      </w:r>
    </w:p>
    <w:p>
      <w:pPr>
        <w:numPr>
          <w:ilvl w:val="0"/>
          <w:numId w:val="1001"/>
        </w:numPr>
      </w:pPr>
      <w:r>
        <w:rPr>
          <w:b/>
          <w:bCs/>
        </w:rPr>
        <w:t xml:space="preserve">Romans 9:14–18</w:t>
      </w:r>
      <w:r>
        <w:t xml:space="preserve"> </w:t>
      </w:r>
      <w:r>
        <w:t xml:space="preserve">— Paul’s sustained argument that God’s sovereign purposes in judgment and mercy are not arbitrary but are expressions of His righteousness; grounds the Reformed reading of Jeremiah 15’s finality of judgment within the full canonical argument about divine justice.</w:t>
      </w:r>
    </w:p>
    <w:p>
      <w:pPr>
        <w:numPr>
          <w:ilvl w:val="0"/>
          <w:numId w:val="1001"/>
        </w:numPr>
      </w:pPr>
      <w:r>
        <w:rPr>
          <w:b/>
          <w:bCs/>
        </w:rPr>
        <w:t xml:space="preserve">Jeremiah 1:17–19</w:t>
      </w:r>
      <w:r>
        <w:t xml:space="preserve"> </w:t>
      </w:r>
      <w:r>
        <w:t xml:space="preserve">— The original commission echoed in 15:20–21; the recommissioning at chapter 15 is not a new promise but a renewal of the first, demonstrating that God’s call, though demanding faithfulness, is grounded in His own persistent purpose for His servant.</w:t>
      </w:r>
    </w:p>
    <w:p>
      <w:r>
        <w:pict>
          <v:rect style="width:0;height:1.5pt" o:hralign="center" o:hrstd="t" o:hr="t"/>
        </w:pict>
      </w:r>
    </w:p>
    <w:p>
      <w:pPr>
        <w:pStyle w:val="FirstParagraph"/>
      </w:pPr>
      <w:r>
        <w:rPr>
          <w:b/>
          <w:bCs/>
        </w:rPr>
        <w:t xml:space="preserve">Aim:</w:t>
      </w:r>
      <w:r>
        <w:t xml:space="preserve"> </w:t>
      </w:r>
      <w:r>
        <w:t xml:space="preserve">To confront the reader with both the terrifying seriousness of hardened covenant rebellion and the searching demand that even suffering servants examine whether their lament before God has become accusation, calling both to sober fear and to a repentant return to faithful trust.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declares that even if Moses and Samuel interceded, He would not relent toward this people</w:t>
            </w:r>
          </w:p>
        </w:tc>
        <w:tc>
          <w:tcPr/>
          <w:p>
            <w:pPr>
              <w:pStyle w:val="Compact"/>
            </w:pPr>
            <w:r>
              <w:t xml:space="preserve">Moses and Samuel represent the apex of intercessory tradition; the rejection of even their hypothetical intercession signals irreversibility</w:t>
            </w:r>
          </w:p>
        </w:tc>
      </w:tr>
      <w:tr>
        <w:tc>
          <w:tcPr/>
          <w:p>
            <w:pPr>
              <w:pStyle w:val="Compact"/>
            </w:pPr>
            <w:r>
              <w:t xml:space="preserve">2</w:t>
            </w:r>
          </w:p>
        </w:tc>
        <w:tc>
          <w:tcPr/>
          <w:p>
            <w:pPr>
              <w:pStyle w:val="Compact"/>
            </w:pPr>
            <w:r>
              <w:t xml:space="preserve">Four destinies assigned to the people: death, sword, famine, captivity</w:t>
            </w:r>
          </w:p>
        </w:tc>
        <w:tc>
          <w:tcPr/>
          <w:p>
            <w:pPr>
              <w:pStyle w:val="Compact"/>
            </w:pPr>
            <w:r>
              <w:t xml:space="preserve">The fourfold structure echoes 14:12 and Ezekiel 14:21; no category of person escapes</w:t>
            </w:r>
          </w:p>
        </w:tc>
      </w:tr>
      <w:tr>
        <w:tc>
          <w:tcPr/>
          <w:p>
            <w:pPr>
              <w:pStyle w:val="Compact"/>
            </w:pPr>
            <w:r>
              <w:t xml:space="preserve">3</w:t>
            </w:r>
          </w:p>
        </w:tc>
        <w:tc>
          <w:tcPr/>
          <w:p>
            <w:pPr>
              <w:pStyle w:val="Compact"/>
            </w:pPr>
            <w:r>
              <w:t xml:space="preserve">Four agents of destruction appointed: sword, dogs, birds, wild animals</w:t>
            </w:r>
          </w:p>
        </w:tc>
        <w:tc>
          <w:tcPr/>
          <w:p>
            <w:pPr>
              <w:pStyle w:val="Compact"/>
            </w:pPr>
            <w:r>
              <w:t xml:space="preserve">Covenant curse language from Deuteronomy 28; the reversal of divine protection is total</w:t>
            </w:r>
          </w:p>
        </w:tc>
      </w:tr>
      <w:tr>
        <w:tc>
          <w:tcPr/>
          <w:p>
            <w:pPr>
              <w:pStyle w:val="Compact"/>
            </w:pPr>
            <w:r>
              <w:t xml:space="preserve">4</w:t>
            </w:r>
          </w:p>
        </w:tc>
        <w:tc>
          <w:tcPr/>
          <w:p>
            <w:pPr>
              <w:pStyle w:val="Compact"/>
            </w:pPr>
            <w:r>
              <w:t xml:space="preserve">Judah’s fate attributed to Manasseh’s sins; made a horror to all kingdoms</w:t>
            </w:r>
          </w:p>
        </w:tc>
        <w:tc>
          <w:tcPr/>
          <w:p>
            <w:pPr>
              <w:pStyle w:val="Compact"/>
            </w:pPr>
            <w:r>
              <w:t xml:space="preserve">Manasseh as the paradigmatic covenant-breaker (2 Kings 21); judgment has deep historical roots</w:t>
            </w:r>
          </w:p>
        </w:tc>
      </w:tr>
      <w:tr>
        <w:tc>
          <w:tcPr/>
          <w:p>
            <w:pPr>
              <w:pStyle w:val="Compact"/>
            </w:pPr>
            <w:r>
              <w:t xml:space="preserve">5–6</w:t>
            </w:r>
          </w:p>
        </w:tc>
        <w:tc>
          <w:tcPr/>
          <w:p>
            <w:pPr>
              <w:pStyle w:val="Compact"/>
            </w:pPr>
            <w:r>
              <w:t xml:space="preserve">God asks rhetorically: who will pity Jerusalem? He has withdrawn compassion; He is</w:t>
            </w:r>
            <w:r>
              <w:t xml:space="preserve"> </w:t>
            </w:r>
            <w:r>
              <w:t xml:space="preserve">“weary of relenting”</w:t>
            </w:r>
          </w:p>
        </w:tc>
        <w:tc>
          <w:tcPr/>
          <w:p>
            <w:pPr>
              <w:pStyle w:val="Compact"/>
            </w:pPr>
            <w:r>
              <w:t xml:space="preserve">God’s weariness of relenting is a fearful reversal of the Exodus pattern of mercy; He has stretched patience to its limit</w:t>
            </w:r>
          </w:p>
        </w:tc>
      </w:tr>
      <w:tr>
        <w:tc>
          <w:tcPr/>
          <w:p>
            <w:pPr>
              <w:pStyle w:val="Compact"/>
            </w:pPr>
            <w:r>
              <w:t xml:space="preserve">7–9</w:t>
            </w:r>
          </w:p>
        </w:tc>
        <w:tc>
          <w:tcPr/>
          <w:p>
            <w:pPr>
              <w:pStyle w:val="Compact"/>
            </w:pPr>
            <w:r>
              <w:t xml:space="preserve">God describes the destruction: the people scattered, widows multiplied, young men destroyed; the mother of seven is devastated</w:t>
            </w:r>
          </w:p>
        </w:tc>
        <w:tc>
          <w:tcPr/>
          <w:p>
            <w:pPr>
              <w:pStyle w:val="Compact"/>
            </w:pPr>
            <w:r>
              <w:t xml:space="preserve">The maternal imagery of a bereft mother (v. 9) anticipates Jeremiah’s own maternal-womb language in v. 10</w:t>
            </w:r>
          </w:p>
        </w:tc>
      </w:tr>
      <w:tr>
        <w:tc>
          <w:tcPr/>
          <w:p>
            <w:pPr>
              <w:pStyle w:val="Compact"/>
            </w:pPr>
            <w:r>
              <w:t xml:space="preserve">10</w:t>
            </w:r>
          </w:p>
        </w:tc>
        <w:tc>
          <w:tcPr/>
          <w:p>
            <w:pPr>
              <w:pStyle w:val="Compact"/>
            </w:pPr>
            <w:r>
              <w:t xml:space="preserve">Jeremiah curses his own birth; laments that he has become a man of strife and contention without cause</w:t>
            </w:r>
          </w:p>
        </w:tc>
        <w:tc>
          <w:tcPr/>
          <w:p>
            <w:pPr>
              <w:pStyle w:val="Compact"/>
            </w:pPr>
            <w:r>
              <w:t xml:space="preserve">The connection to Job 3 and Jeremiah 20:14–18 is strong; this is a recurring temptation for the suffering prophet</w:t>
            </w:r>
          </w:p>
        </w:tc>
      </w:tr>
      <w:tr>
        <w:tc>
          <w:tcPr/>
          <w:p>
            <w:pPr>
              <w:pStyle w:val="Compact"/>
            </w:pPr>
            <w:r>
              <w:t xml:space="preserve">11–12</w:t>
            </w:r>
          </w:p>
        </w:tc>
        <w:tc>
          <w:tcPr/>
          <w:p>
            <w:pPr>
              <w:pStyle w:val="Compact"/>
            </w:pPr>
            <w:r>
              <w:t xml:space="preserve">God’s somewhat ambiguous response: assurance that He has intervened for Jeremiah’s good; the enemy from the north cannot be broken by iron or bronze</w:t>
            </w:r>
          </w:p>
        </w:tc>
        <w:tc>
          <w:tcPr/>
          <w:p>
            <w:pPr>
              <w:pStyle w:val="Compact"/>
            </w:pPr>
            <w:r>
              <w:t xml:space="preserve">Textual complexity in vv. 11–12; likely an embedded divine assurance that Jeremiah’s faithful ministry will be vindicated — though he cannot yet see it</w:t>
            </w:r>
          </w:p>
        </w:tc>
      </w:tr>
      <w:tr>
        <w:tc>
          <w:tcPr/>
          <w:p>
            <w:pPr>
              <w:pStyle w:val="Compact"/>
            </w:pPr>
            <w:r>
              <w:t xml:space="preserve">13–14</w:t>
            </w:r>
          </w:p>
        </w:tc>
        <w:tc>
          <w:tcPr/>
          <w:p>
            <w:pPr>
              <w:pStyle w:val="Compact"/>
            </w:pPr>
            <w:r>
              <w:t xml:space="preserve">God reiterates the coming plunder and exile of Judah — her wealth given to her enemies, fire kindled against her</w:t>
            </w:r>
          </w:p>
        </w:tc>
        <w:tc>
          <w:tcPr/>
          <w:p>
            <w:pPr>
              <w:pStyle w:val="Compact"/>
            </w:pPr>
            <w:r>
              <w:t xml:space="preserve">The oracle against the nation embedded within the prophet’s personal complaint makes the transition between sections deliberately jarring</w:t>
            </w:r>
          </w:p>
        </w:tc>
      </w:tr>
      <w:tr>
        <w:tc>
          <w:tcPr/>
          <w:p>
            <w:pPr>
              <w:pStyle w:val="Compact"/>
            </w:pPr>
            <w:r>
              <w:t xml:space="preserve">15</w:t>
            </w:r>
          </w:p>
        </w:tc>
        <w:tc>
          <w:tcPr/>
          <w:p>
            <w:pPr>
              <w:pStyle w:val="Compact"/>
            </w:pPr>
            <w:r>
              <w:t xml:space="preserve">Jeremiah pleads for God to remember him, take vengeance on his persecutors, not be patient with them at Jeremiah’s expense</w:t>
            </w:r>
          </w:p>
        </w:tc>
        <w:tc>
          <w:tcPr/>
          <w:p>
            <w:pPr>
              <w:pStyle w:val="Compact"/>
            </w:pPr>
            <w:r>
              <w:t xml:space="preserve">The prayer is personal and intense; Jeremiah wants vindication now, at the cost of those who oppose him</w:t>
            </w:r>
          </w:p>
        </w:tc>
      </w:tr>
      <w:tr>
        <w:tc>
          <w:tcPr/>
          <w:p>
            <w:pPr>
              <w:pStyle w:val="Compact"/>
            </w:pPr>
            <w:r>
              <w:t xml:space="preserve">16</w:t>
            </w:r>
          </w:p>
        </w:tc>
        <w:tc>
          <w:tcPr/>
          <w:p>
            <w:pPr>
              <w:pStyle w:val="Compact"/>
            </w:pPr>
            <w:r>
              <w:t xml:space="preserve">Jeremiah recalls the joy of receiving God’s words —</w:t>
            </w:r>
            <w:r>
              <w:t xml:space="preserve"> </w:t>
            </w:r>
            <w:r>
              <w:t xml:space="preserve">“your words were found, and I ate them; they were my joy and the delight of my heart”</w:t>
            </w:r>
          </w:p>
        </w:tc>
        <w:tc>
          <w:tcPr/>
          <w:p>
            <w:pPr>
              <w:pStyle w:val="Compact"/>
            </w:pPr>
            <w:r>
              <w:t xml:space="preserve">One of the most beautiful statements of the call anywhere in Scripture; used by Ezekiel 3:1–3 and Revelation 10:9–10</w:t>
            </w:r>
          </w:p>
        </w:tc>
      </w:tr>
      <w:tr>
        <w:tc>
          <w:tcPr/>
          <w:p>
            <w:pPr>
              <w:pStyle w:val="Compact"/>
            </w:pPr>
            <w:r>
              <w:t xml:space="preserve">17</w:t>
            </w:r>
          </w:p>
        </w:tc>
        <w:tc>
          <w:tcPr/>
          <w:p>
            <w:pPr>
              <w:pStyle w:val="Compact"/>
            </w:pPr>
            <w:r>
              <w:t xml:space="preserve">Jeremiah describes his solitude: he did not sit with the merrymakers, he sat alone under God’s hand, filled with indignation</w:t>
            </w:r>
          </w:p>
        </w:tc>
        <w:tc>
          <w:tcPr/>
          <w:p>
            <w:pPr>
              <w:pStyle w:val="Compact"/>
            </w:pPr>
            <w:r>
              <w:t xml:space="preserve">The cost of prophetic separation — not a boast but a grief</w:t>
            </w:r>
          </w:p>
        </w:tc>
      </w:tr>
      <w:tr>
        <w:tc>
          <w:tcPr/>
          <w:p>
            <w:pPr>
              <w:pStyle w:val="Compact"/>
            </w:pPr>
            <w:r>
              <w:t xml:space="preserve">18</w:t>
            </w:r>
          </w:p>
        </w:tc>
        <w:tc>
          <w:tcPr/>
          <w:p>
            <w:pPr>
              <w:pStyle w:val="Compact"/>
            </w:pPr>
            <w:r>
              <w:t xml:space="preserve">The climactic question:</w:t>
            </w:r>
            <w:r>
              <w:t xml:space="preserve"> </w:t>
            </w:r>
            <w:r>
              <w:t xml:space="preserve">“Why is my pain unceasing...? Will you be to me like a deceptive brook, like waters that fail?”</w:t>
            </w:r>
          </w:p>
        </w:tc>
        <w:tc>
          <w:tcPr/>
          <w:p>
            <w:pPr>
              <w:pStyle w:val="Compact"/>
            </w:pPr>
            <w:r>
              <w:t xml:space="preserve">This is the interpretive crux; Jeremiah has crossed from lament into something verging on accusing God of unreliability — the verse that draws God’s rebuke in v. 19</w:t>
            </w:r>
          </w:p>
        </w:tc>
      </w:tr>
      <w:tr>
        <w:tc>
          <w:tcPr/>
          <w:p>
            <w:pPr>
              <w:pStyle w:val="Compact"/>
            </w:pPr>
            <w:r>
              <w:t xml:space="preserve">19a</w:t>
            </w:r>
          </w:p>
        </w:tc>
        <w:tc>
          <w:tcPr/>
          <w:p>
            <w:pPr>
              <w:pStyle w:val="Compact"/>
            </w:pPr>
            <w:r>
              <w:t xml:space="preserve">God’s response:</w:t>
            </w:r>
            <w:r>
              <w:t xml:space="preserve"> </w:t>
            </w:r>
            <w:r>
              <w:t xml:space="preserve">“If you repent, I will restore you...if you utter what is precious, and not what is worthless, you shall be as my mouth”</w:t>
            </w:r>
          </w:p>
        </w:tc>
        <w:tc>
          <w:tcPr/>
          <w:p>
            <w:pPr>
              <w:pStyle w:val="Compact"/>
            </w:pPr>
            <w:r>
              <w:t xml:space="preserve">The condition is real: Jeremiah must repent of his accusatory posture and return to speaking God’s words rather than his own grievances</w:t>
            </w:r>
          </w:p>
        </w:tc>
      </w:tr>
      <w:tr>
        <w:tc>
          <w:tcPr/>
          <w:p>
            <w:pPr>
              <w:pStyle w:val="Compact"/>
            </w:pPr>
            <w:r>
              <w:t xml:space="preserve">19b</w:t>
            </w:r>
          </w:p>
        </w:tc>
        <w:tc>
          <w:tcPr/>
          <w:p>
            <w:pPr>
              <w:pStyle w:val="Compact"/>
            </w:pPr>
            <w:r>
              <w:t xml:space="preserve">The inversion demanded:</w:t>
            </w:r>
            <w:r>
              <w:t xml:space="preserve"> </w:t>
            </w:r>
            <w:r>
              <w:t xml:space="preserve">“They shall turn to you, but you shall not turn to them”</w:t>
            </w:r>
          </w:p>
        </w:tc>
        <w:tc>
          <w:tcPr/>
          <w:p>
            <w:pPr>
              <w:pStyle w:val="Compact"/>
            </w:pPr>
            <w:r>
              <w:t xml:space="preserve">The prophet must not be shaped by the people’s unbelief; he must shape them — not the reverse</w:t>
            </w:r>
          </w:p>
        </w:tc>
      </w:tr>
      <w:tr>
        <w:tc>
          <w:tcPr/>
          <w:p>
            <w:pPr>
              <w:pStyle w:val="Compact"/>
            </w:pPr>
            <w:r>
              <w:t xml:space="preserve">20–21</w:t>
            </w:r>
          </w:p>
        </w:tc>
        <w:tc>
          <w:tcPr/>
          <w:p>
            <w:pPr>
              <w:pStyle w:val="Compact"/>
            </w:pPr>
            <w:r>
              <w:t xml:space="preserve">Renewed promise of God’s protective presence against Judah’s attacks;</w:t>
            </w:r>
            <w:r>
              <w:t xml:space="preserve"> </w:t>
            </w:r>
            <w:r>
              <w:t xml:space="preserve">“I am with you to save you and deliver you...I will deliver you from the hand of the wicked”</w:t>
            </w:r>
          </w:p>
        </w:tc>
        <w:tc>
          <w:tcPr/>
          <w:p>
            <w:pPr>
              <w:pStyle w:val="Compact"/>
            </w:pPr>
            <w:r>
              <w:t xml:space="preserve">Deliberate echo of the original call in 1:18–19; the recommissioning seals the chapter with a grounded promise, not a feeling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Sealed Verdict: Judgment Beyond Intercession</w:t>
            </w:r>
          </w:p>
        </w:tc>
      </w:tr>
      <w:tr>
        <w:tc>
          <w:tcPr/>
          <w:p>
            <w:pPr>
              <w:pStyle w:val="Compact"/>
            </w:pPr>
            <w:r>
              <w:t xml:space="preserve">2</w:t>
            </w:r>
          </w:p>
        </w:tc>
        <w:tc>
          <w:tcPr/>
          <w:p>
            <w:pPr>
              <w:pStyle w:val="Compact"/>
            </w:pPr>
            <w:r>
              <w:t xml:space="preserve">10–18</w:t>
            </w:r>
          </w:p>
        </w:tc>
        <w:tc>
          <w:tcPr/>
          <w:p>
            <w:pPr>
              <w:pStyle w:val="Compact"/>
            </w:pPr>
            <w:r>
              <w:t xml:space="preserve">The Prophet’s Complaint: Lament Crossing Into Accusation</w:t>
            </w:r>
          </w:p>
        </w:tc>
      </w:tr>
      <w:tr>
        <w:tc>
          <w:tcPr/>
          <w:p>
            <w:pPr>
              <w:pStyle w:val="Compact"/>
            </w:pPr>
            <w:r>
              <w:t xml:space="preserve">3</w:t>
            </w:r>
          </w:p>
        </w:tc>
        <w:tc>
          <w:tcPr/>
          <w:p>
            <w:pPr>
              <w:pStyle w:val="Compact"/>
            </w:pPr>
            <w:r>
              <w:t xml:space="preserve">19–21</w:t>
            </w:r>
          </w:p>
        </w:tc>
        <w:tc>
          <w:tcPr/>
          <w:p>
            <w:pPr>
              <w:pStyle w:val="Compact"/>
            </w:pPr>
            <w:r>
              <w:t xml:space="preserve">The Divine Rebuke and Recommissioning: Return, Speak, Trust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Judgment on Judah is sealed, and the prophet himself is called back from the edge of bitter accusation against God.</w:t>
      </w:r>
    </w:p>
    <w:p>
      <w:pPr>
        <w:pStyle w:val="BodyText"/>
      </w:pPr>
      <w:r>
        <w:rPr>
          <w:b/>
          <w:bCs/>
        </w:rPr>
        <w:t xml:space="preserve">Primary Claim:</w:t>
      </w:r>
      <w:r>
        <w:t xml:space="preserve"> </w:t>
      </w:r>
      <w:r>
        <w:t xml:space="preserve">God will not be moved by even the most powerful intercession when a people have chosen persistent rebellion, and He will not allow His prophet — or any servant — to exchange faithful lament for faithless complaint; both the nation and the man must reckon with what extended covenant unfaithfulness costs.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the reality of irreversible consequences.</w:t>
      </w:r>
      <w:r>
        <w:t xml:space="preserve"> </w:t>
      </w:r>
      <w:r>
        <w:t xml:space="preserve">[</w:t>
      </w:r>
      <w:r>
        <w:rPr>
          <w:i/>
          <w:iCs/>
        </w:rPr>
        <w:t xml:space="preserve">Mind/belief</w:t>
      </w:r>
      <w:r>
        <w:t xml:space="preserve">]</w:t>
      </w:r>
      <w:r>
        <w:t xml:space="preserve"> </w:t>
      </w:r>
      <w:r>
        <w:t xml:space="preserve">The text insists that prolonged, deliberate covenant rebellion can and does reach a point where even the most powerful intercession cannot reverse its consequences. Modern Christian culture is prone to a therapeutic version of God who always provides another chance regardless of the depth or duration of rebellion. Jeremiah 15 is a pastoral corrective: the mercy of God is real and wide, but it is not a license for presumption. The person who hears this passage should sit with the genuine seriousness of hardened unbelief — not to despair of mercy, but to stop treating the patience of God as an indefinitely renewable resource. The doctrine of irreversibility is not a threat to be dismissed; it is a reality designed to produce trembling, and trembling is the proper response of anyone who loves someone in prolonged unbelief.</w:t>
      </w:r>
    </w:p>
    <w:p>
      <w:pPr>
        <w:pStyle w:val="BodyText"/>
      </w:pPr>
      <w:r>
        <w:rPr>
          <w:b/>
          <w:bCs/>
        </w:rPr>
        <w:t xml:space="preserve">2. Identify the line between honest lament and accusation against God.</w:t>
      </w:r>
      <w:r>
        <w:t xml:space="preserve"> </w:t>
      </w:r>
      <w:r>
        <w:t xml:space="preserve">[</w:t>
      </w:r>
      <w:r>
        <w:rPr>
          <w:i/>
          <w:iCs/>
        </w:rPr>
        <w:t xml:space="preserve">Mind/belief</w:t>
      </w:r>
      <w:r>
        <w:t xml:space="preserve">]</w:t>
      </w:r>
      <w:r>
        <w:t xml:space="preserve"> </w:t>
      </w:r>
      <w:r>
        <w:t xml:space="preserve">Jeremiah’s progression in vv. 10–18 is instructive precisely because he begins in entirely legitimate territory — crying out to God from genuine pain — and ends at a place God cannot affirm. The movement from</w:t>
      </w:r>
      <w:r>
        <w:t xml:space="preserve"> </w:t>
      </w:r>
      <w:r>
        <w:t xml:space="preserve">“I am in pain”</w:t>
      </w:r>
      <w:r>
        <w:t xml:space="preserve"> </w:t>
      </w:r>
      <w:r>
        <w:t xml:space="preserve">to</w:t>
      </w:r>
      <w:r>
        <w:t xml:space="preserve"> </w:t>
      </w:r>
      <w:r>
        <w:t xml:space="preserve">“You, God, are like a stream that dries up when I need it most”</w:t>
      </w:r>
      <w:r>
        <w:t xml:space="preserve"> </w:t>
      </w:r>
      <w:r>
        <w:t xml:space="preserve">is a movement many suffering believers make without recognizing the shift. This passage calls the reader to examine their own speech to God in seasons of prolonged suffering: Is the complaint bringing the pain to God, or is it indicting God for the pain? The distinction is not always easy, but it is always important. Honest grief brought before God is holy; grief weaponized into a verdict about God’s character requires repentance.</w:t>
      </w:r>
    </w:p>
    <w:p>
      <w:pPr>
        <w:pStyle w:val="BodyText"/>
      </w:pPr>
      <w:r>
        <w:rPr>
          <w:b/>
          <w:bCs/>
        </w:rPr>
        <w:t xml:space="preserve">3. Let God’s word be sweeter than the approval of those around you.</w:t>
      </w:r>
      <w:r>
        <w:t xml:space="preserve"> </w:t>
      </w:r>
      <w:r>
        <w:t xml:space="preserve">[</w:t>
      </w:r>
      <w:r>
        <w:rPr>
          <w:i/>
          <w:iCs/>
        </w:rPr>
        <w:t xml:space="preserve">Affections/worship</w:t>
      </w:r>
      <w:r>
        <w:t xml:space="preserve">]</w:t>
      </w:r>
      <w:r>
        <w:t xml:space="preserve"> </w:t>
      </w:r>
      <w:r>
        <w:t xml:space="preserve">Verse 16 —</w:t>
      </w:r>
      <w:r>
        <w:t xml:space="preserve"> </w:t>
      </w:r>
      <w:r>
        <w:t xml:space="preserve">“your words were found and I ate them; they were the joy and delight of my heart”</w:t>
      </w:r>
      <w:r>
        <w:t xml:space="preserve"> </w:t>
      </w:r>
      <w:r>
        <w:t xml:space="preserve">— is offered not as a solved problem but as a remembered resource. Jeremiah is saying: this was once true of me, and it is the only ground I have left. The application is not sentimental: when ministry or faithful Christian living costs more than expected, the affectional relationship with God’s word is the deepest reservoir. The believer who has cultivated genuine delight in Scripture before suffering arrives will find something to return to when suffering strips everything else away. This passage calls the reader not to read the Bible more (a behavioral reductionism) but to cultivate a</w:t>
      </w:r>
      <w:r>
        <w:t xml:space="preserve"> </w:t>
      </w:r>
      <w:r>
        <w:rPr>
          <w:i/>
          <w:iCs/>
        </w:rPr>
        <w:t xml:space="preserve">hunger</w:t>
      </w:r>
      <w:r>
        <w:t xml:space="preserve"> </w:t>
      </w:r>
      <w:r>
        <w:t xml:space="preserve">for God’s word that is deeper than circumstances — and to examine whether current Bible engagement is producing that quality of joy or merely information.</w:t>
      </w:r>
    </w:p>
    <w:p>
      <w:pPr>
        <w:pStyle w:val="BodyText"/>
      </w:pPr>
      <w:r>
        <w:rPr>
          <w:b/>
          <w:bCs/>
        </w:rPr>
        <w:t xml:space="preserve">4. Do not be shaped by the unbelief of those around you.</w:t>
      </w:r>
      <w:r>
        <w:t xml:space="preserve"> </w:t>
      </w:r>
      <w:r>
        <w:t xml:space="preserve">[</w:t>
      </w:r>
      <w:r>
        <w:rPr>
          <w:i/>
          <w:iCs/>
        </w:rPr>
        <w:t xml:space="preserve">Will/behavior</w:t>
      </w:r>
      <w:r>
        <w:t xml:space="preserve">]</w:t>
      </w:r>
      <w:r>
        <w:t xml:space="preserve"> </w:t>
      </w:r>
      <w:r>
        <w:t xml:space="preserve">God’s instruction in v. 19b —</w:t>
      </w:r>
      <w:r>
        <w:t xml:space="preserve"> </w:t>
      </w:r>
      <w:r>
        <w:t xml:space="preserve">“they shall turn to you, but you shall not turn to them”</w:t>
      </w:r>
      <w:r>
        <w:t xml:space="preserve"> </w:t>
      </w:r>
      <w:r>
        <w:t xml:space="preserve">— is a concrete behavioral directive with permanent application. Jeremiah was in danger of allowing the sustained opposition and unbelief of the people to erode his own prophetic confidence. The same dynamic threatens every believer in contexts of sustained unbelief — whether in family, workplace, church, or culture. The application is specific: identify the relationship or context in which the surrounding unbelief is most actively reshaping your own confidence, speech, or posture. Name it. Then act in the opposite direction — not with combativeness, but with the settled direction of someone whose orientation is fixed by God’s word rather than the environment’s pressure.</w:t>
      </w:r>
    </w:p>
    <w:p>
      <w:pPr>
        <w:pStyle w:val="BodyText"/>
      </w:pPr>
      <w:r>
        <w:rPr>
          <w:b/>
          <w:bCs/>
        </w:rPr>
        <w:t xml:space="preserve">5. Return to your original calling when suffering has caused you to drift from it.</w:t>
      </w:r>
      <w:r>
        <w:t xml:space="preserve"> </w:t>
      </w:r>
      <w:r>
        <w:t xml:space="preserve">[</w:t>
      </w:r>
      <w:r>
        <w:rPr>
          <w:i/>
          <w:iCs/>
        </w:rPr>
        <w:t xml:space="preserve">Will/behavior</w:t>
      </w:r>
      <w:r>
        <w:t xml:space="preserve">]</w:t>
      </w:r>
      <w:r>
        <w:t xml:space="preserve"> </w:t>
      </w:r>
      <w:r>
        <w:t xml:space="preserve">The recommissioning of vv. 19–21 is structurally a return to chapter 1. God is not giving Jeremiah something new — He is calling him back to what he already received and has begun to abandon under pressure. Many believers in difficult seasons of ministry or Christian life do not apostatize dramatically; they quietly stop doing the thing they were called to do. They stop speaking difficult truths. They stop the practices that cost them. They reduce their exposure to the thing that brings them the most suffering. God’s word to Jeremiah — and through Jeremiah — is a call to name specifically what faithful obedience looked like before the suffering intensified, and to return to it. The promise of protection (vv. 20–21) is attached to the return, not to the avoidance.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15 teaches that God’s justice is not infinitely deferrable. There is a moment — historically real, not merely rhetorical — at which sustained covenant rebellion exhausts the posture of divine patience and produces irreversible consequence. This is not a failure of God’s mercy; it is an expression of His justice, which is equally an expression of His character. The passage also teaches the nature of authentic prophetic speech: God’s word must not be diluted by the prophet’s own grief, resentment, or desire for relief. The integrity of the prophetic task requires that the messenger speak what is</w:t>
      </w:r>
      <w:r>
        <w:t xml:space="preserve"> </w:t>
      </w:r>
      <w:r>
        <w:t xml:space="preserve">“precious”</w:t>
      </w:r>
      <w:r>
        <w:t xml:space="preserve"> </w:t>
      </w:r>
      <w:r>
        <w:t xml:space="preserve">rather than what is</w:t>
      </w:r>
      <w:r>
        <w:t xml:space="preserve"> </w:t>
      </w:r>
      <w:r>
        <w:t xml:space="preserve">“worthless”</w:t>
      </w:r>
      <w:r>
        <w:t xml:space="preserve"> </w:t>
      </w:r>
      <w:r>
        <w:t xml:space="preserve">— words that come from God rather than from the speaker’s own emotional condition. Finally, the chapter teaches that God’s protection of His servants is grounded in His sovereign faithfulness, not their felt experience: the promise of vv. 20–21 comes not when Jeremiah has stopped suffering but when he returns to the posture of faithfulness under suffering.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15 provides canonical grounding for several distinctively Reformed convictions. The irreversibility of judgment in vv. 1–9 — the closing of the window of intercession — undergirds the Reformed insistence that divine patience is real but not unlimited, and that God’s sovereignty in both mercy and judgment is not subject to human manipulation, even by heroic intercession. The rebuke of Jeremiah in v. 19 demonstrates that even elect servants of God can fall into patterns that require genuine repentance — a point against any version of Reformed theology that collapses perseverance into passive security. The recommissioning structure (vv. 19–21 echoing 1:18–19) displays the covenant faithfulness of God: He does not abandon His servants when they stumble, but He calls them back through rebuke and renewed promise rather than through accommodation of their failure. Most significantly, the chapter as a whole models the Reformed insistence that the gospel is not therapy — God’s response to Jeremiah’s pain is not primarily comfort but a call to repentance, recommissioning, and trust in promises that are grounded in God’s own word rather than Jeremiah’s current experience.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When a people have hardened themselves against God long enough, they exhaust even the intercession of the greatest saints — this is not a failure of mercy but the completion of justice, and it should make us tremble. And when your own suffering under God’s call has led you to accuse Him of being unreliable, He does not comfort that accusation — He calls you back. Return. Speak His words, not your grievance. The promises He made you at the beginning still hold — but you must stop facing the wrong direction to receive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only the judgment section (vv. 1–9) and ignoring the prophet’s personal crisis.</w:t>
      </w:r>
      <w:r>
        <w:t xml:space="preserve"> </w:t>
      </w:r>
      <w:r>
        <w:t xml:space="preserve">This is the most common structural error with this chapter. Vv. 1–9 are theologically rich and sobering, but they function as the setup for the pastoral confrontation that follows. A sermon or study that treats the chapter as purely an announcement of irreversible judgment will miss the chapter’s most searching and personal application — that even the faithful prophet, under sustained suffering, can drift from holy lament into faithless accusation, and that God addresses this with rebuke rather than only comfort.</w:t>
      </w:r>
    </w:p>
    <w:p>
      <w:pPr>
        <w:numPr>
          <w:ilvl w:val="0"/>
          <w:numId w:val="1002"/>
        </w:numPr>
      </w:pPr>
      <w:r>
        <w:rPr>
          <w:b/>
          <w:bCs/>
        </w:rPr>
        <w:t xml:space="preserve">Reading Jeremiah’s complaint (vv. 10–18) as purely exemplary.</w:t>
      </w:r>
      <w:r>
        <w:t xml:space="preserve"> </w:t>
      </w:r>
      <w:r>
        <w:t xml:space="preserve">In the wake of legitimate appreciation for the Psalmic lament tradition and the pastoral recovery of</w:t>
      </w:r>
      <w:r>
        <w:t xml:space="preserve"> </w:t>
      </w:r>
      <w:r>
        <w:t xml:space="preserve">“honest prayer,”</w:t>
      </w:r>
      <w:r>
        <w:t xml:space="preserve"> </w:t>
      </w:r>
      <w:r>
        <w:t xml:space="preserve">there is a tendency to treat every complaint in Scripture as a model to follow. Jeremiah’s lament here is partially exemplary — bringing pain before God rather than suppressing it — but it ends in a place God explicitly corrects. V. 18b impugns God’s faithfulness, and God’s response in v. 19 begins with</w:t>
      </w:r>
      <w:r>
        <w:t xml:space="preserve"> </w:t>
      </w:r>
      <w:r>
        <w:t xml:space="preserve">“if you repent.”</w:t>
      </w:r>
      <w:r>
        <w:t xml:space="preserve"> </w:t>
      </w:r>
      <w:r>
        <w:t xml:space="preserve">A sermon must not flatten the distinction between lament that is holy and lament that has crossed into accusation, or it will produce a spirituality that feels authentic but has removed the very category of accountability in prayer.</w:t>
      </w:r>
    </w:p>
    <w:p>
      <w:pPr>
        <w:numPr>
          <w:ilvl w:val="0"/>
          <w:numId w:val="1002"/>
        </w:numPr>
      </w:pPr>
      <w:r>
        <w:rPr>
          <w:b/>
          <w:bCs/>
        </w:rPr>
        <w:t xml:space="preserve">Treating vv. 19–21 as pure comfort and missing the genuine rebuke.</w:t>
      </w:r>
      <w:r>
        <w:t xml:space="preserve"> </w:t>
      </w:r>
      <w:r>
        <w:t xml:space="preserve">The recommissioning is sometimes preached as straightforward encouragement —</w:t>
      </w:r>
      <w:r>
        <w:t xml:space="preserve"> </w:t>
      </w:r>
      <w:r>
        <w:t xml:space="preserve">“God will protect you, keep going.”</w:t>
      </w:r>
      <w:r>
        <w:t xml:space="preserve"> </w:t>
      </w:r>
      <w:r>
        <w:t xml:space="preserve">But the opening conditional (</w:t>
      </w:r>
      <w:r>
        <w:t xml:space="preserve">“if you repent”</w:t>
      </w:r>
      <w:r>
        <w:t xml:space="preserve">) is a genuine and weighty summons. A preacher who arrives at vv. 19–21 having treated the rest of the chapter as backdrop will give listeners a promise without the posture that God attaches to it. The comfort is real, but it is not unconditional comfort to a person in any spiritual posture; it is promised to Jeremiah on the other side of genuine return.</w:t>
      </w:r>
    </w:p>
    <w:p>
      <w:pPr>
        <w:numPr>
          <w:ilvl w:val="0"/>
          <w:numId w:val="1002"/>
        </w:numPr>
      </w:pPr>
      <w:r>
        <w:rPr>
          <w:b/>
          <w:bCs/>
        </w:rPr>
        <w:t xml:space="preserve">Domesticating the Moses/Samuel reference in v. 1.</w:t>
      </w:r>
      <w:r>
        <w:t xml:space="preserve"> </w:t>
      </w:r>
      <w:r>
        <w:t xml:space="preserve">Preachers sometimes use this verse to simply say</w:t>
      </w:r>
      <w:r>
        <w:t xml:space="preserve"> </w:t>
      </w:r>
      <w:r>
        <w:t xml:space="preserve">“even great people can’t help you when you’re in trouble; only God can.”</w:t>
      </w:r>
      <w:r>
        <w:t xml:space="preserve"> </w:t>
      </w:r>
      <w:r>
        <w:t xml:space="preserve">This misses the actual force of the text. The point is not that human intercession is always insufficient — Moses and Samuel were effective intercessors in their day precisely because God heard them. The point is that there is a stage of covenant rebellion at which the window of intercession has closed, and no amount of intercessory faithfulness can reopen it. This is a judgment text, not a</w:t>
      </w:r>
      <w:r>
        <w:t xml:space="preserve"> </w:t>
      </w:r>
      <w:r>
        <w:t xml:space="preserve">“don’t rely on people”</w:t>
      </w:r>
      <w:r>
        <w:t xml:space="preserve"> </w:t>
      </w:r>
      <w:r>
        <w:t xml:space="preserve">text.</w:t>
      </w:r>
    </w:p>
    <w:p>
      <w:pPr>
        <w:numPr>
          <w:ilvl w:val="0"/>
          <w:numId w:val="1002"/>
        </w:numPr>
      </w:pPr>
      <w:r>
        <w:rPr>
          <w:b/>
          <w:bCs/>
        </w:rPr>
        <w:t xml:space="preserve">Avoiding the finality of divine judgment because it is pastorally uncomfortable.</w:t>
      </w:r>
      <w:r>
        <w:t xml:space="preserve"> </w:t>
      </w:r>
      <w:r>
        <w:t xml:space="preserve">Vv. 1–9 are hard to preach in a culture that has largely lost the category of irreversible divine judgment. There is a consistent pastoral temptation to soften</w:t>
      </w:r>
      <w:r>
        <w:t xml:space="preserve"> </w:t>
      </w:r>
      <w:r>
        <w:t xml:space="preserve">“even Moses and Samuel could not change my mind”</w:t>
      </w:r>
      <w:r>
        <w:t xml:space="preserve"> </w:t>
      </w:r>
      <w:r>
        <w:t xml:space="preserve">into something less absolute. This temptation should be resisted. The pastoral urgency of the passage depends precisely on its severity — if the judgment is not really irreversible, there is no real urgency. The appropriate pastoral move is not to soften the text but to preach it with the same grief with which Jeremiah himself received it, while directing listeners toward the mercy that remains available before that moment arrives.</w:t>
      </w:r>
    </w:p>
    <w:p>
      <w:pPr>
        <w:numPr>
          <w:ilvl w:val="0"/>
          <w:numId w:val="1002"/>
        </w:numPr>
      </w:pPr>
      <w:r>
        <w:rPr>
          <w:b/>
          <w:bCs/>
        </w:rPr>
        <w:t xml:space="preserve">Failing to connect Jeremiah’s recommissioning to the original call in chapter 1.</w:t>
      </w:r>
      <w:r>
        <w:t xml:space="preserve"> </w:t>
      </w:r>
      <w:r>
        <w:t xml:space="preserve">Vv. 20–21 are a deliberate echo of 1:18–19 — God is repeating His original promise almost verbatim. This literary-canonical connection is exegetically and pastorally significant: God’s protection of Jeremiah is not a new mercy conjured by Jeremiah’s repentance; it is a renewal of the original unconditional commitment God made before Jeremiah ever suffered anything. Preaching this passage without that connection reduces the promise to a reward for repentance rather than an anchor in God’s prior and persistent faithfulness.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2026-07-14T21:05:58Z</dcterms:created>
  <dcterms:modified xsi:type="dcterms:W3CDTF">2026-07-14T21:05:58Z</dcterms:modified>
</cp:coreProperties>
</file>

<file path=docProps/custom.xml><?xml version="1.0" encoding="utf-8"?>
<Properties xmlns="http://schemas.openxmlformats.org/officeDocument/2006/custom-properties" xmlns:vt="http://schemas.openxmlformats.org/officeDocument/2006/docPropsVTypes"/>
</file>